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36" w:rsidRDefault="002A5D36">
      <w:r w:rsidRPr="002A5D36">
        <w:rPr>
          <w:rFonts w:ascii="Calibri" w:eastAsia="Calibri" w:hAnsi="Calibri" w:cs="Times New Roman"/>
          <w:b/>
          <w:color w:val="292C2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2A5D36">
        <w:rPr>
          <w:rFonts w:ascii="Calibri" w:eastAsia="Calibri" w:hAnsi="Calibri" w:cs="Times New Roman"/>
          <w:b/>
          <w:color w:val="292C2F"/>
          <w:sz w:val="28"/>
          <w:szCs w:val="28"/>
        </w:rPr>
        <w:pict>
          <v:shape id="_x0000_i0" o:spid="_x0000_s1026" type="#_x0000_t75" style="position:absolute;margin-left:0;margin-top:-.05pt;width:87pt;height:77.25pt;z-index:251658240">
            <v:imagedata r:id="rId6" o:title=""/>
            <v:path textboxrect="0,0,0,0"/>
          </v:shape>
        </w:pict>
      </w:r>
    </w:p>
    <w:p w:rsidR="002A5D36" w:rsidRDefault="00E2051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                                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Омской области выявлены первые три участка в районе</w:t>
      </w:r>
    </w:p>
    <w:p w:rsidR="002A5D36" w:rsidRDefault="00E2051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легендарных Пяти озер площадью 53 га для проекта</w:t>
      </w:r>
    </w:p>
    <w:p w:rsidR="002A5D36" w:rsidRDefault="00E2051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«Земля для туризма»</w:t>
      </w:r>
    </w:p>
    <w:p w:rsidR="002A5D36" w:rsidRDefault="002A5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D36" w:rsidRDefault="002A5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D36" w:rsidRDefault="002A5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D36" w:rsidRDefault="002A5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D36" w:rsidRDefault="002A5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D36" w:rsidRDefault="00E20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Росреестра по Омской области состоялось первое заседание штаба по выявлению земельных участков в рамках реализации проекта «Земля для туризма», который направлен на повышение туристического</w:t>
      </w:r>
      <w:r w:rsidR="00C74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престижа региона через привлечение инвестиций в развит</w:t>
      </w:r>
      <w:r>
        <w:rPr>
          <w:rFonts w:ascii="Times New Roman" w:hAnsi="Times New Roman" w:cs="Times New Roman"/>
          <w:sz w:val="28"/>
          <w:szCs w:val="28"/>
        </w:rPr>
        <w:t>ие его рекреационных территорий.</w:t>
      </w:r>
    </w:p>
    <w:p w:rsidR="002A5D36" w:rsidRDefault="00E20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существует с 2022 года, в 2024-м он стартовал в Омской области – с целью его реализации и формирования Перечня земельных участков и территорий для вовлечения в туристскую деятельность (далее – Перечень)13.06.2024 год</w:t>
      </w:r>
      <w:r>
        <w:rPr>
          <w:rFonts w:ascii="Times New Roman" w:hAnsi="Times New Roman" w:cs="Times New Roman"/>
          <w:sz w:val="28"/>
          <w:szCs w:val="28"/>
        </w:rPr>
        <w:t>а было заключено Соглашение между Росреестром, ППК «Роскадастр» и Правительством Омской области. Также был сформирован штаб, в который вошли представители Управления Росреестра, филиала ППК «Роскадастр», ТУ Росимущества,</w:t>
      </w:r>
      <w:r w:rsidR="00C74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службы по ветеринарному </w:t>
      </w:r>
      <w:r>
        <w:rPr>
          <w:rFonts w:ascii="Times New Roman" w:hAnsi="Times New Roman" w:cs="Times New Roman"/>
          <w:sz w:val="28"/>
          <w:szCs w:val="28"/>
        </w:rPr>
        <w:t>и фитосанитарному надзору, УФНС по Омской области, региональных Минимущества, Минстроя,</w:t>
      </w:r>
      <w:r w:rsidR="00C74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Минспорта, Минсельхоза, Минкультуры, Минздрава, департамента</w:t>
      </w:r>
      <w:r w:rsidR="00C74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имущественных отношений и департамента архитектуры и градостроительства Администрации города Омска, руководит</w:t>
      </w:r>
      <w:r>
        <w:rPr>
          <w:rFonts w:ascii="Times New Roman" w:hAnsi="Times New Roman" w:cs="Times New Roman"/>
          <w:sz w:val="28"/>
          <w:szCs w:val="28"/>
        </w:rPr>
        <w:t>ель направления подразделения «Вовлечение земельных участков» АО «Дом.РФ». На первом заседании штаба утверждена «дорожная карта» по достижению показателей проекта.</w:t>
      </w:r>
    </w:p>
    <w:p w:rsidR="002A5D36" w:rsidRDefault="00E205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«На Росреестр возложена обязанность по обеспечению координации взаимодействия сторон Соглаше</w:t>
      </w:r>
      <w:r>
        <w:rPr>
          <w:rFonts w:ascii="Times New Roman" w:hAnsi="Times New Roman" w:cs="Times New Roman"/>
          <w:i/>
          <w:sz w:val="28"/>
          <w:szCs w:val="28"/>
        </w:rPr>
        <w:t>ния в целях соблюдения его условий. В рамках реализации проекта «Земля для туризма» необходимо проводить масштабную работу по выявлению объектов туристического интереса и последующему</w:t>
      </w:r>
      <w:r w:rsidR="00C74E2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вовлечению земельных участков и территорий в туристическую</w:t>
      </w:r>
      <w:r w:rsidR="00C74E2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деятельность. С</w:t>
      </w:r>
      <w:r>
        <w:rPr>
          <w:rFonts w:ascii="Times New Roman" w:hAnsi="Times New Roman" w:cs="Times New Roman"/>
          <w:i/>
          <w:sz w:val="28"/>
          <w:szCs w:val="28"/>
        </w:rPr>
        <w:t>огласно методическим рекомендациям поиском подходящих территорий в регионах занимаются оперативные штабы, они же анализируют потенциал этих территорий и разрабатывают стратегии для улучшения использования земли. В состав штабов входят представители террито</w:t>
      </w:r>
      <w:r>
        <w:rPr>
          <w:rFonts w:ascii="Times New Roman" w:hAnsi="Times New Roman" w:cs="Times New Roman"/>
          <w:i/>
          <w:sz w:val="28"/>
          <w:szCs w:val="28"/>
        </w:rPr>
        <w:t>риальных управлений Росреестра, филиалов ППК «Роскадастр», региональных органов власти и профессионального сообщества»,</w:t>
      </w:r>
      <w:r>
        <w:rPr>
          <w:rFonts w:ascii="Times New Roman" w:hAnsi="Times New Roman" w:cs="Times New Roman"/>
          <w:sz w:val="28"/>
          <w:szCs w:val="28"/>
        </w:rPr>
        <w:t xml:space="preserve">–рассказал руководитель Управления Росреестра по Омской области </w:t>
      </w:r>
      <w:r>
        <w:rPr>
          <w:rFonts w:ascii="Times New Roman" w:hAnsi="Times New Roman" w:cs="Times New Roman"/>
          <w:b/>
          <w:sz w:val="28"/>
          <w:szCs w:val="28"/>
        </w:rPr>
        <w:t>Сергей Чаплин.</w:t>
      </w:r>
    </w:p>
    <w:p w:rsidR="002A5D36" w:rsidRDefault="00E20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экспертов, в настоящий момент наиболее удачными </w:t>
      </w:r>
      <w:r>
        <w:rPr>
          <w:rFonts w:ascii="Times New Roman" w:hAnsi="Times New Roman" w:cs="Times New Roman"/>
          <w:sz w:val="28"/>
          <w:szCs w:val="28"/>
        </w:rPr>
        <w:t>для туристического притяжения и новационного подхода к их освоению в первую очередь являются три земельных участка, расположенных в Муромцевском муниципальном районе в непосредственной близости от озер Линёво и Щучье. Они выявлены благодаря совместной рабо</w:t>
      </w:r>
      <w:r>
        <w:rPr>
          <w:rFonts w:ascii="Times New Roman" w:hAnsi="Times New Roman" w:cs="Times New Roman"/>
          <w:sz w:val="28"/>
          <w:szCs w:val="28"/>
        </w:rPr>
        <w:t xml:space="preserve">те Министерства имущественных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отношений и Министерства культуры Омской области, в чьих полномочиях находится развитие туристического направления региона. </w:t>
      </w:r>
    </w:p>
    <w:p w:rsidR="002A5D36" w:rsidRDefault="00E20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вышеназванный Перечень ПЕРВЫМИ включены:</w:t>
      </w:r>
    </w:p>
    <w:p w:rsidR="002A5D36" w:rsidRDefault="00E20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 в 1000 м от озера Линёво площадью</w:t>
      </w:r>
      <w:r>
        <w:rPr>
          <w:rFonts w:ascii="Times New Roman" w:hAnsi="Times New Roman" w:cs="Times New Roman"/>
          <w:sz w:val="28"/>
          <w:szCs w:val="28"/>
        </w:rPr>
        <w:t xml:space="preserve"> 180 568,00 кв. м;</w:t>
      </w:r>
    </w:p>
    <w:p w:rsidR="002A5D36" w:rsidRDefault="00E20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два земельных участка в 100 м и 50 м от озера Щучье площадью 340 200,00 кв. м и 6 393,00 кв. м соответственно. </w:t>
      </w:r>
    </w:p>
    <w:p w:rsidR="002A5D36" w:rsidRDefault="00E20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три участка находятся на территории Кондратьевского сельского поселения Муромцевского муниципального района Омской обла</w:t>
      </w:r>
      <w:r>
        <w:rPr>
          <w:rFonts w:ascii="Times New Roman" w:hAnsi="Times New Roman" w:cs="Times New Roman"/>
          <w:sz w:val="28"/>
          <w:szCs w:val="28"/>
        </w:rPr>
        <w:t xml:space="preserve">сти и имеют разрешение использования «для размещения объектов рекреационного назначения». Их общая площадь составляет 53 га. </w:t>
      </w:r>
    </w:p>
    <w:p w:rsidR="002A5D36" w:rsidRDefault="00E205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«Пять озер» –безусловный бренд Омской области. Местность Муромцевского района – природный край, где находятся озера Щучье и Линёво</w:t>
      </w:r>
      <w:r>
        <w:rPr>
          <w:rFonts w:ascii="Times New Roman" w:hAnsi="Times New Roman" w:cs="Times New Roman"/>
          <w:i/>
          <w:sz w:val="28"/>
          <w:szCs w:val="28"/>
        </w:rPr>
        <w:t>, овеян легендами и уже давно является точкой притяжения для туристов и паломников. При выборке именно к этим местам было приковано наше внимание в первую очередь, поскольку они вызывают интерес у приезжающих. Но их может стать значительно больше благодаря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привлеченным с</w:t>
      </w:r>
      <w:r w:rsidR="00C74E2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помощью проекта «Земля для туризма» инвестициям, так как</w:t>
      </w:r>
      <w:r w:rsidR="00C74E2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туристическая нагрузка и привлекательность того или иного объекта</w:t>
      </w:r>
      <w:r w:rsidR="00C74E2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напрямую зависит от уровня развития прилегающей инфраструктуры. Стоит отметить, что в перспективе у Министерства культур</w:t>
      </w:r>
      <w:r>
        <w:rPr>
          <w:rFonts w:ascii="Times New Roman" w:hAnsi="Times New Roman" w:cs="Times New Roman"/>
          <w:i/>
          <w:sz w:val="28"/>
          <w:szCs w:val="28"/>
        </w:rPr>
        <w:t>ы Омской области в рамках предложений для данного проекта есть еще 23 региональных достопримечательности, земля вокруг которых может быть интересна для инвесторов с целью создания вблизи них отсутствующих или представленных в малом количестве объектов обще</w:t>
      </w:r>
      <w:r>
        <w:rPr>
          <w:rFonts w:ascii="Times New Roman" w:hAnsi="Times New Roman" w:cs="Times New Roman"/>
          <w:i/>
          <w:sz w:val="28"/>
          <w:szCs w:val="28"/>
        </w:rPr>
        <w:t>ственного питания, приёма и размещения гостей города, туристского показа»,</w:t>
      </w:r>
      <w:r w:rsidR="00C74E2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74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поделилась заместитель министра культуры Омской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Светлана Бакулина. </w:t>
      </w:r>
    </w:p>
    <w:p w:rsidR="002A5D36" w:rsidRDefault="00E20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сведения о выявленных земельных участках в ближайшее время будут размещены на геопортале</w:t>
      </w:r>
      <w:r w:rsidR="00C74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«Нац</w:t>
      </w:r>
      <w:r>
        <w:rPr>
          <w:rFonts w:ascii="Times New Roman" w:hAnsi="Times New Roman" w:cs="Times New Roman"/>
          <w:sz w:val="28"/>
          <w:szCs w:val="28"/>
        </w:rPr>
        <w:t xml:space="preserve">иональная система пространственных данных» в сервисе «Земля для туризма».  </w:t>
      </w:r>
    </w:p>
    <w:p w:rsidR="002A5D36" w:rsidRDefault="002A5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D36" w:rsidRDefault="002A5D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A5D36" w:rsidRDefault="00E2051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</w:p>
    <w:p w:rsidR="002A5D36" w:rsidRDefault="002A5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D36" w:rsidRDefault="002A5D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A5D36" w:rsidSect="002A5D3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51A" w:rsidRDefault="00E2051A">
      <w:pPr>
        <w:spacing w:after="0" w:line="240" w:lineRule="auto"/>
      </w:pPr>
      <w:r>
        <w:separator/>
      </w:r>
    </w:p>
  </w:endnote>
  <w:endnote w:type="continuationSeparator" w:id="1">
    <w:p w:rsidR="00E2051A" w:rsidRDefault="00E2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51A" w:rsidRDefault="00E2051A">
      <w:pPr>
        <w:spacing w:after="0" w:line="240" w:lineRule="auto"/>
      </w:pPr>
      <w:r>
        <w:separator/>
      </w:r>
    </w:p>
  </w:footnote>
  <w:footnote w:type="continuationSeparator" w:id="1">
    <w:p w:rsidR="00E2051A" w:rsidRDefault="00E20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D36"/>
    <w:rsid w:val="002A5D36"/>
    <w:rsid w:val="00C74E21"/>
    <w:rsid w:val="00E20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A5D3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A5D3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A5D3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A5D3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A5D3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A5D3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A5D3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A5D3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A5D3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A5D3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A5D3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A5D3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A5D3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A5D3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A5D3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A5D3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A5D3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A5D3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A5D36"/>
    <w:pPr>
      <w:ind w:left="720"/>
      <w:contextualSpacing/>
    </w:pPr>
  </w:style>
  <w:style w:type="paragraph" w:styleId="a4">
    <w:name w:val="No Spacing"/>
    <w:uiPriority w:val="1"/>
    <w:qFormat/>
    <w:rsid w:val="002A5D3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A5D3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A5D3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A5D3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A5D3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A5D3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A5D3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A5D3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A5D3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A5D3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2A5D36"/>
  </w:style>
  <w:style w:type="paragraph" w:customStyle="1" w:styleId="Footer">
    <w:name w:val="Footer"/>
    <w:basedOn w:val="a"/>
    <w:link w:val="CaptionChar"/>
    <w:uiPriority w:val="99"/>
    <w:unhideWhenUsed/>
    <w:rsid w:val="002A5D3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2A5D3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A5D3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A5D36"/>
  </w:style>
  <w:style w:type="table" w:styleId="ab">
    <w:name w:val="Table Grid"/>
    <w:basedOn w:val="a1"/>
    <w:uiPriority w:val="59"/>
    <w:rsid w:val="002A5D3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A5D3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A5D3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A5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A5D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A5D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A5D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A5D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A5D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A5D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A5D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A5D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A5D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A5D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A5D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A5D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A5D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A5D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A5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2A5D36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A5D36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2A5D36"/>
    <w:rPr>
      <w:sz w:val="18"/>
    </w:rPr>
  </w:style>
  <w:style w:type="character" w:styleId="af">
    <w:name w:val="footnote reference"/>
    <w:basedOn w:val="a0"/>
    <w:uiPriority w:val="99"/>
    <w:unhideWhenUsed/>
    <w:rsid w:val="002A5D3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A5D36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A5D36"/>
    <w:rPr>
      <w:sz w:val="20"/>
    </w:rPr>
  </w:style>
  <w:style w:type="character" w:styleId="af2">
    <w:name w:val="endnote reference"/>
    <w:basedOn w:val="a0"/>
    <w:uiPriority w:val="99"/>
    <w:semiHidden/>
    <w:unhideWhenUsed/>
    <w:rsid w:val="002A5D3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A5D36"/>
    <w:pPr>
      <w:spacing w:after="57"/>
    </w:pPr>
  </w:style>
  <w:style w:type="paragraph" w:styleId="21">
    <w:name w:val="toc 2"/>
    <w:basedOn w:val="a"/>
    <w:next w:val="a"/>
    <w:uiPriority w:val="39"/>
    <w:unhideWhenUsed/>
    <w:rsid w:val="002A5D3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A5D3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A5D3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A5D3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A5D3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A5D3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A5D3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A5D36"/>
    <w:pPr>
      <w:spacing w:after="57"/>
      <w:ind w:left="2268"/>
    </w:pPr>
  </w:style>
  <w:style w:type="paragraph" w:styleId="af3">
    <w:name w:val="TOC Heading"/>
    <w:uiPriority w:val="39"/>
    <w:unhideWhenUsed/>
    <w:rsid w:val="002A5D36"/>
  </w:style>
  <w:style w:type="paragraph" w:styleId="af4">
    <w:name w:val="table of figures"/>
    <w:basedOn w:val="a"/>
    <w:next w:val="a"/>
    <w:uiPriority w:val="99"/>
    <w:unhideWhenUsed/>
    <w:rsid w:val="002A5D36"/>
    <w:pPr>
      <w:spacing w:after="0"/>
    </w:pPr>
  </w:style>
  <w:style w:type="paragraph" w:styleId="af5">
    <w:name w:val="Normal (Web)"/>
    <w:basedOn w:val="a"/>
    <w:uiPriority w:val="99"/>
    <w:semiHidden/>
    <w:unhideWhenUsed/>
    <w:rsid w:val="002A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lead">
    <w:name w:val="news__lead"/>
    <w:basedOn w:val="a"/>
    <w:rsid w:val="002A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Use</cp:lastModifiedBy>
  <cp:revision>169</cp:revision>
  <dcterms:created xsi:type="dcterms:W3CDTF">2025-01-29T05:55:00Z</dcterms:created>
  <dcterms:modified xsi:type="dcterms:W3CDTF">2025-02-26T04:16:00Z</dcterms:modified>
</cp:coreProperties>
</file>