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70" w:rsidRPr="00DE4736" w:rsidRDefault="00907770" w:rsidP="00907770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DE4736">
        <w:rPr>
          <w:b/>
          <w:sz w:val="30"/>
          <w:szCs w:val="30"/>
        </w:rPr>
        <w:t>Пояснительная записка к результатам проведенной оценки эффективности реализации муниципальной программы Седельниковского муниципального района Омской области</w:t>
      </w:r>
      <w:proofErr w:type="gramStart"/>
      <w:r w:rsidRPr="00DE4736">
        <w:rPr>
          <w:b/>
          <w:sz w:val="30"/>
          <w:szCs w:val="30"/>
        </w:rPr>
        <w:t>«Р</w:t>
      </w:r>
      <w:proofErr w:type="gramEnd"/>
      <w:r w:rsidRPr="00DE4736">
        <w:rPr>
          <w:b/>
          <w:sz w:val="30"/>
          <w:szCs w:val="30"/>
        </w:rPr>
        <w:t xml:space="preserve">азвитие </w:t>
      </w:r>
      <w:r w:rsidR="00561D56" w:rsidRPr="00DE4736">
        <w:rPr>
          <w:b/>
          <w:sz w:val="30"/>
          <w:szCs w:val="30"/>
        </w:rPr>
        <w:t xml:space="preserve">экономического потенциала </w:t>
      </w:r>
      <w:r w:rsidRPr="00DE4736">
        <w:rPr>
          <w:b/>
          <w:sz w:val="30"/>
          <w:szCs w:val="30"/>
        </w:rPr>
        <w:t>Седельниковского муниципального района Омской области» за 202</w:t>
      </w:r>
      <w:r w:rsidR="00DE4736" w:rsidRPr="00DE4736">
        <w:rPr>
          <w:b/>
          <w:sz w:val="30"/>
          <w:szCs w:val="30"/>
        </w:rPr>
        <w:t>4</w:t>
      </w:r>
      <w:r w:rsidRPr="00DE4736">
        <w:rPr>
          <w:b/>
          <w:sz w:val="30"/>
          <w:szCs w:val="30"/>
        </w:rPr>
        <w:t xml:space="preserve"> год</w:t>
      </w:r>
    </w:p>
    <w:p w:rsidR="00907770" w:rsidRPr="00DE4736" w:rsidRDefault="00907770" w:rsidP="00907770">
      <w:pPr>
        <w:autoSpaceDE w:val="0"/>
        <w:autoSpaceDN w:val="0"/>
        <w:adjustRightInd w:val="0"/>
        <w:jc w:val="center"/>
        <w:rPr>
          <w:sz w:val="29"/>
          <w:szCs w:val="29"/>
        </w:rPr>
      </w:pPr>
    </w:p>
    <w:p w:rsidR="00907770" w:rsidRPr="00DE4736" w:rsidRDefault="00907770" w:rsidP="00907770">
      <w:pPr>
        <w:autoSpaceDE w:val="0"/>
        <w:autoSpaceDN w:val="0"/>
        <w:adjustRightInd w:val="0"/>
        <w:jc w:val="center"/>
        <w:rPr>
          <w:b/>
          <w:i/>
          <w:sz w:val="29"/>
          <w:szCs w:val="29"/>
        </w:rPr>
      </w:pPr>
      <w:r w:rsidRPr="00DE4736">
        <w:rPr>
          <w:b/>
          <w:i/>
          <w:sz w:val="29"/>
          <w:szCs w:val="29"/>
        </w:rPr>
        <w:t>Достижение поставленных целей и задач муниципальной программы</w:t>
      </w:r>
    </w:p>
    <w:p w:rsidR="00907770" w:rsidRPr="00DE4736" w:rsidRDefault="00907770" w:rsidP="00907770">
      <w:pPr>
        <w:autoSpaceDE w:val="0"/>
        <w:autoSpaceDN w:val="0"/>
        <w:adjustRightInd w:val="0"/>
        <w:jc w:val="center"/>
        <w:rPr>
          <w:b/>
          <w:i/>
          <w:sz w:val="29"/>
          <w:szCs w:val="29"/>
        </w:rPr>
      </w:pPr>
    </w:p>
    <w:p w:rsidR="00907770" w:rsidRPr="00DE4736" w:rsidRDefault="00907770" w:rsidP="00907770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DE4736">
        <w:rPr>
          <w:sz w:val="28"/>
          <w:szCs w:val="28"/>
        </w:rPr>
        <w:t xml:space="preserve">Оценка эффективности реализации муниципальной программы </w:t>
      </w:r>
      <w:r w:rsidR="00561D56" w:rsidRPr="00DE4736">
        <w:rPr>
          <w:sz w:val="28"/>
          <w:szCs w:val="28"/>
        </w:rPr>
        <w:t xml:space="preserve">«Развитие экономического потенциала Седельниковского муниципального района Омской области» </w:t>
      </w:r>
      <w:r w:rsidRPr="00DE4736">
        <w:rPr>
          <w:sz w:val="28"/>
          <w:szCs w:val="28"/>
        </w:rPr>
        <w:t xml:space="preserve">рассчитывается согласно Порядку, утвержденному </w:t>
      </w:r>
      <w:r w:rsidRPr="00DE4736">
        <w:rPr>
          <w:sz w:val="28"/>
          <w:szCs w:val="28"/>
          <w:shd w:val="clear" w:color="auto" w:fill="FFFFFF"/>
        </w:rPr>
        <w:t>Постановлением Администрации Седельниковского муниципального района Омской области от 19 июля 2013 года № 98 «Об утверждении Порядка принятия решений о разработке муниципальных программ Седельниковского муниципального района Омской области, их формирования и реализации».</w:t>
      </w:r>
    </w:p>
    <w:p w:rsidR="00907770" w:rsidRPr="00DE4736" w:rsidRDefault="00907770" w:rsidP="00907770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 xml:space="preserve">На реализацию муниципальной программы </w:t>
      </w:r>
      <w:r w:rsidR="00561D56" w:rsidRPr="00DE4736">
        <w:rPr>
          <w:sz w:val="28"/>
          <w:szCs w:val="28"/>
        </w:rPr>
        <w:t>«Развитие экономического потенциала Седельниковского муниципального района Омской области»</w:t>
      </w:r>
      <w:r w:rsidRPr="00DE4736">
        <w:rPr>
          <w:sz w:val="28"/>
          <w:szCs w:val="28"/>
        </w:rPr>
        <w:t xml:space="preserve"> за счет всех </w:t>
      </w:r>
      <w:r w:rsidR="00553AAE" w:rsidRPr="00DE4736">
        <w:rPr>
          <w:sz w:val="28"/>
          <w:szCs w:val="28"/>
        </w:rPr>
        <w:t>источников финансирования в 2024</w:t>
      </w:r>
      <w:r w:rsidRPr="00DE4736">
        <w:rPr>
          <w:sz w:val="28"/>
          <w:szCs w:val="28"/>
        </w:rPr>
        <w:t xml:space="preserve"> году предусмотрено </w:t>
      </w:r>
      <w:r w:rsidR="00553AAE" w:rsidRPr="00DE4736">
        <w:rPr>
          <w:sz w:val="28"/>
          <w:szCs w:val="28"/>
        </w:rPr>
        <w:t>119 960 980,22</w:t>
      </w:r>
      <w:r w:rsidRPr="00DE4736">
        <w:rPr>
          <w:sz w:val="28"/>
          <w:szCs w:val="28"/>
        </w:rPr>
        <w:t xml:space="preserve">рублей, фактически исполнено </w:t>
      </w:r>
      <w:r w:rsidR="00553AAE" w:rsidRPr="00DE4736">
        <w:rPr>
          <w:sz w:val="28"/>
          <w:szCs w:val="28"/>
        </w:rPr>
        <w:t>119 960 511,69</w:t>
      </w:r>
      <w:r w:rsidRPr="00DE4736">
        <w:rPr>
          <w:sz w:val="28"/>
          <w:szCs w:val="28"/>
        </w:rPr>
        <w:t xml:space="preserve"> рублей, </w:t>
      </w:r>
      <w:r w:rsidR="009939BF" w:rsidRPr="00DE4736">
        <w:rPr>
          <w:sz w:val="28"/>
          <w:szCs w:val="28"/>
        </w:rPr>
        <w:t>или 99,9</w:t>
      </w:r>
      <w:r w:rsidR="001D7BA7" w:rsidRPr="00DE4736">
        <w:rPr>
          <w:sz w:val="28"/>
          <w:szCs w:val="28"/>
        </w:rPr>
        <w:t>9</w:t>
      </w:r>
      <w:r w:rsidRPr="00DE4736">
        <w:rPr>
          <w:sz w:val="28"/>
          <w:szCs w:val="28"/>
        </w:rPr>
        <w:t xml:space="preserve"> процентов. Эффективность реализации программы по целевым индикато</w:t>
      </w:r>
      <w:r w:rsidR="00553AAE" w:rsidRPr="00DE4736">
        <w:rPr>
          <w:sz w:val="28"/>
          <w:szCs w:val="28"/>
        </w:rPr>
        <w:t>рам мероприятий программы в 2024</w:t>
      </w:r>
      <w:r w:rsidRPr="00DE4736">
        <w:rPr>
          <w:sz w:val="28"/>
          <w:szCs w:val="28"/>
        </w:rPr>
        <w:t xml:space="preserve"> году составила 100 процентов, что соответствует выполнению </w:t>
      </w:r>
      <w:bookmarkStart w:id="0" w:name="_GoBack"/>
      <w:bookmarkEnd w:id="0"/>
      <w:r w:rsidRPr="00DE4736">
        <w:rPr>
          <w:rStyle w:val="FontStyle11"/>
          <w:sz w:val="28"/>
          <w:szCs w:val="28"/>
        </w:rPr>
        <w:t>муниципальной</w:t>
      </w:r>
      <w:r w:rsidRPr="00DE4736">
        <w:rPr>
          <w:sz w:val="28"/>
          <w:szCs w:val="28"/>
        </w:rPr>
        <w:t xml:space="preserve"> программы на уровне запланированных показателей.</w:t>
      </w:r>
    </w:p>
    <w:p w:rsidR="00907770" w:rsidRPr="00DE4736" w:rsidRDefault="00907770" w:rsidP="00907770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 xml:space="preserve">1. Подпрограмма </w:t>
      </w:r>
      <w:r w:rsidR="009939BF" w:rsidRPr="00DE4736">
        <w:rPr>
          <w:sz w:val="28"/>
          <w:szCs w:val="28"/>
        </w:rPr>
        <w:t>«Управление муниципальными финансами и имуществом в Седельниковском муниципальном районе»</w:t>
      </w:r>
      <w:r w:rsidRPr="00DE4736">
        <w:rPr>
          <w:sz w:val="28"/>
          <w:szCs w:val="28"/>
        </w:rPr>
        <w:t xml:space="preserve"> муниципальной программы </w:t>
      </w:r>
      <w:r w:rsidR="009939BF" w:rsidRPr="00DE4736">
        <w:rPr>
          <w:sz w:val="28"/>
          <w:szCs w:val="28"/>
        </w:rPr>
        <w:t>«Развитие экономического потенциала Седельниковского муниципального района Омской области»</w:t>
      </w:r>
      <w:r w:rsidRPr="00DE4736">
        <w:rPr>
          <w:sz w:val="28"/>
          <w:szCs w:val="28"/>
        </w:rPr>
        <w:t>.</w:t>
      </w:r>
    </w:p>
    <w:p w:rsidR="00907770" w:rsidRPr="00DE4736" w:rsidRDefault="00907770" w:rsidP="00907770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Ответственным</w:t>
      </w:r>
      <w:r w:rsidR="009939BF" w:rsidRPr="00DE4736">
        <w:rPr>
          <w:sz w:val="28"/>
          <w:szCs w:val="28"/>
        </w:rPr>
        <w:t>и исполнителями подпрограммы являю</w:t>
      </w:r>
      <w:r w:rsidRPr="00DE4736">
        <w:rPr>
          <w:sz w:val="28"/>
          <w:szCs w:val="28"/>
        </w:rPr>
        <w:t xml:space="preserve">тся </w:t>
      </w:r>
      <w:r w:rsidR="009B0CAA" w:rsidRPr="00DE4736">
        <w:rPr>
          <w:sz w:val="28"/>
          <w:szCs w:val="28"/>
        </w:rPr>
        <w:t>Администрация</w:t>
      </w:r>
      <w:r w:rsidR="009939BF" w:rsidRPr="00DE4736">
        <w:rPr>
          <w:sz w:val="28"/>
          <w:szCs w:val="28"/>
        </w:rPr>
        <w:t xml:space="preserve"> Седельниковского муниц</w:t>
      </w:r>
      <w:r w:rsidR="009B0CAA" w:rsidRPr="00DE4736">
        <w:rPr>
          <w:sz w:val="28"/>
          <w:szCs w:val="28"/>
        </w:rPr>
        <w:t xml:space="preserve">ипального района Омской области, Комитет финансов и контроля </w:t>
      </w:r>
      <w:r w:rsidRPr="00DE4736">
        <w:rPr>
          <w:sz w:val="28"/>
          <w:szCs w:val="28"/>
        </w:rPr>
        <w:t>Администрации Седельниковского муниц</w:t>
      </w:r>
      <w:r w:rsidR="009B0CAA" w:rsidRPr="00DE4736">
        <w:rPr>
          <w:sz w:val="28"/>
          <w:szCs w:val="28"/>
        </w:rPr>
        <w:t>ипального района Омской области и МКУ "Центр АХО"       Администрации Седельниковского муниципального района Омской области.</w:t>
      </w:r>
    </w:p>
    <w:p w:rsidR="009B0CAA" w:rsidRPr="00DE4736" w:rsidRDefault="009B0CAA" w:rsidP="009B0C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4736">
        <w:rPr>
          <w:sz w:val="28"/>
          <w:szCs w:val="28"/>
        </w:rPr>
        <w:t>Целью муниципальной подпрограммы «</w:t>
      </w:r>
      <w:r w:rsidRPr="00DE4736">
        <w:rPr>
          <w:rFonts w:eastAsiaTheme="minorHAnsi"/>
          <w:sz w:val="28"/>
          <w:szCs w:val="28"/>
          <w:lang w:eastAsia="en-US"/>
        </w:rPr>
        <w:t>Управление муниципальными финансами и имуществом в Седельниковском муниципальном районе</w:t>
      </w:r>
      <w:r w:rsidRPr="00DE4736">
        <w:rPr>
          <w:sz w:val="28"/>
          <w:szCs w:val="28"/>
        </w:rPr>
        <w:t xml:space="preserve">»  является </w:t>
      </w:r>
      <w:r w:rsidRPr="00DE4736">
        <w:rPr>
          <w:rFonts w:eastAsiaTheme="minorHAnsi"/>
          <w:sz w:val="28"/>
          <w:szCs w:val="28"/>
          <w:lang w:eastAsia="en-US"/>
        </w:rPr>
        <w:t>осуществление эффективного управления муниципальными финансами и имуществом Седельниковского муниципального района</w:t>
      </w:r>
      <w:r w:rsidRPr="00DE4736">
        <w:rPr>
          <w:sz w:val="28"/>
          <w:szCs w:val="28"/>
        </w:rPr>
        <w:t>.</w:t>
      </w:r>
    </w:p>
    <w:p w:rsidR="009B0CAA" w:rsidRPr="00DE4736" w:rsidRDefault="009B0CAA" w:rsidP="009B0CAA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9B0CAA" w:rsidRPr="00DE4736" w:rsidRDefault="009B0CAA" w:rsidP="009B0CA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DE4736">
        <w:rPr>
          <w:rFonts w:eastAsiaTheme="minorHAnsi"/>
          <w:lang w:eastAsia="en-US"/>
        </w:rPr>
        <w:t>Обеспечение эффективности осуществления своих полномочий Администрацией Седельниковского муниципального района;</w:t>
      </w:r>
    </w:p>
    <w:p w:rsidR="009B0CAA" w:rsidRPr="00DE4736" w:rsidRDefault="009B0CAA" w:rsidP="009B0CAA">
      <w:pPr>
        <w:pStyle w:val="a3"/>
        <w:autoSpaceDE w:val="0"/>
        <w:autoSpaceDN w:val="0"/>
        <w:adjustRightInd w:val="0"/>
        <w:ind w:left="0" w:firstLine="709"/>
        <w:jc w:val="both"/>
      </w:pPr>
      <w:r w:rsidRPr="00DE4736">
        <w:t>2. Осуществление учета, формирование и развитие собственности Седельниковского муниципального района.</w:t>
      </w:r>
    </w:p>
    <w:p w:rsidR="009B0CAA" w:rsidRPr="00DE4736" w:rsidRDefault="009B0CAA" w:rsidP="009B0C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В рамках подпрограммы реализованы следующие мероприятия:</w:t>
      </w:r>
    </w:p>
    <w:p w:rsidR="009B0CAA" w:rsidRPr="00DE4736" w:rsidRDefault="000235FD" w:rsidP="000235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«</w:t>
      </w:r>
      <w:r w:rsidR="009B0CAA" w:rsidRPr="00DE4736">
        <w:rPr>
          <w:sz w:val="28"/>
          <w:szCs w:val="28"/>
        </w:rPr>
        <w:t>Повышение качества управления муниципальными финансами</w:t>
      </w:r>
      <w:r w:rsidRPr="00DE4736">
        <w:rPr>
          <w:sz w:val="28"/>
          <w:szCs w:val="28"/>
        </w:rPr>
        <w:t>»</w:t>
      </w:r>
      <w:r w:rsidR="009B0CAA" w:rsidRPr="00DE4736">
        <w:rPr>
          <w:sz w:val="28"/>
          <w:szCs w:val="28"/>
        </w:rPr>
        <w:t>;</w:t>
      </w:r>
    </w:p>
    <w:p w:rsidR="009B0CAA" w:rsidRPr="00DE4736" w:rsidRDefault="000235FD" w:rsidP="000235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lastRenderedPageBreak/>
        <w:t>«</w:t>
      </w:r>
      <w:r w:rsidR="009B0CAA" w:rsidRPr="00DE4736">
        <w:rPr>
          <w:sz w:val="28"/>
          <w:szCs w:val="28"/>
        </w:rPr>
        <w:t>Обеспечение эффективности осуществления своих полномочий Администрацией Седельниковского муниципального района</w:t>
      </w:r>
      <w:r w:rsidRPr="00DE4736">
        <w:rPr>
          <w:sz w:val="28"/>
          <w:szCs w:val="28"/>
        </w:rPr>
        <w:t>»</w:t>
      </w:r>
      <w:r w:rsidR="009B0CAA" w:rsidRPr="00DE4736">
        <w:rPr>
          <w:sz w:val="28"/>
          <w:szCs w:val="28"/>
        </w:rPr>
        <w:t>;</w:t>
      </w:r>
    </w:p>
    <w:p w:rsidR="009B0CAA" w:rsidRPr="00DE4736" w:rsidRDefault="000235FD" w:rsidP="000235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«</w:t>
      </w:r>
      <w:r w:rsidR="009B0CAA" w:rsidRPr="00DE4736">
        <w:rPr>
          <w:sz w:val="28"/>
          <w:szCs w:val="28"/>
        </w:rPr>
        <w:t>Осуществление учета, формирование и развитие собственности Седельниковского муниципального района</w:t>
      </w:r>
      <w:r w:rsidRPr="00DE4736">
        <w:rPr>
          <w:sz w:val="28"/>
          <w:szCs w:val="28"/>
        </w:rPr>
        <w:t>».</w:t>
      </w:r>
    </w:p>
    <w:p w:rsidR="00907770" w:rsidRPr="00DE4736" w:rsidRDefault="00907770" w:rsidP="00907770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Кассовое исполнение</w:t>
      </w:r>
      <w:r w:rsidR="00E1098D" w:rsidRPr="00DE4736">
        <w:rPr>
          <w:sz w:val="28"/>
          <w:szCs w:val="28"/>
        </w:rPr>
        <w:t xml:space="preserve"> мероприятий подпрограммы в 2024</w:t>
      </w:r>
      <w:r w:rsidRPr="00DE4736">
        <w:rPr>
          <w:sz w:val="28"/>
          <w:szCs w:val="28"/>
        </w:rPr>
        <w:t xml:space="preserve"> году составило  </w:t>
      </w:r>
      <w:r w:rsidR="00E1098D" w:rsidRPr="00DE4736">
        <w:rPr>
          <w:sz w:val="28"/>
          <w:szCs w:val="28"/>
        </w:rPr>
        <w:t>89 766 128,74</w:t>
      </w:r>
      <w:r w:rsidRPr="00DE4736">
        <w:rPr>
          <w:sz w:val="28"/>
          <w:szCs w:val="28"/>
        </w:rPr>
        <w:t xml:space="preserve"> рублей (</w:t>
      </w:r>
      <w:r w:rsidR="000235FD" w:rsidRPr="00DE4736">
        <w:rPr>
          <w:sz w:val="28"/>
          <w:szCs w:val="28"/>
        </w:rPr>
        <w:t>99,99</w:t>
      </w:r>
      <w:r w:rsidRPr="00DE4736">
        <w:rPr>
          <w:sz w:val="28"/>
          <w:szCs w:val="28"/>
        </w:rPr>
        <w:t xml:space="preserve"> процентов от планового объёма, предусмотренного подпрограммой</w:t>
      </w:r>
      <w:r w:rsidR="00DE4736" w:rsidRPr="00DE4736">
        <w:rPr>
          <w:sz w:val="28"/>
          <w:szCs w:val="28"/>
        </w:rPr>
        <w:t>)</w:t>
      </w:r>
      <w:r w:rsidRPr="00DE4736">
        <w:rPr>
          <w:sz w:val="28"/>
          <w:szCs w:val="28"/>
        </w:rPr>
        <w:t>, в том числе за сч</w:t>
      </w:r>
      <w:r w:rsidR="00DE4736" w:rsidRPr="00DE4736">
        <w:rPr>
          <w:sz w:val="28"/>
          <w:szCs w:val="28"/>
        </w:rPr>
        <w:t>ёт средств</w:t>
      </w:r>
      <w:r w:rsidRPr="00DE4736">
        <w:rPr>
          <w:sz w:val="28"/>
          <w:szCs w:val="28"/>
        </w:rPr>
        <w:t xml:space="preserve"> областного бюджета </w:t>
      </w:r>
      <w:r w:rsidR="00DE4736" w:rsidRPr="00DE4736">
        <w:rPr>
          <w:sz w:val="28"/>
          <w:szCs w:val="28"/>
        </w:rPr>
        <w:t>21 866 849,14</w:t>
      </w:r>
      <w:r w:rsidRPr="00DE4736">
        <w:rPr>
          <w:sz w:val="28"/>
          <w:szCs w:val="28"/>
        </w:rPr>
        <w:t xml:space="preserve"> рублей, районного бюджета </w:t>
      </w:r>
      <w:r w:rsidR="00DE4736" w:rsidRPr="00DE4736">
        <w:rPr>
          <w:sz w:val="28"/>
          <w:szCs w:val="28"/>
        </w:rPr>
        <w:t>67 899 279,60</w:t>
      </w:r>
      <w:r w:rsidRPr="00DE4736">
        <w:rPr>
          <w:sz w:val="28"/>
          <w:szCs w:val="28"/>
        </w:rPr>
        <w:t xml:space="preserve"> рублей. </w:t>
      </w:r>
    </w:p>
    <w:p w:rsidR="00907770" w:rsidRPr="00DE4736" w:rsidRDefault="00907770" w:rsidP="00907770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 xml:space="preserve">Степень </w:t>
      </w:r>
      <w:proofErr w:type="gramStart"/>
      <w:r w:rsidRPr="00DE4736">
        <w:rPr>
          <w:sz w:val="28"/>
          <w:szCs w:val="28"/>
        </w:rPr>
        <w:t>достижения плановых значений ожидаемых результатов реализ</w:t>
      </w:r>
      <w:r w:rsidR="00E1098D" w:rsidRPr="00DE4736">
        <w:rPr>
          <w:sz w:val="28"/>
          <w:szCs w:val="28"/>
        </w:rPr>
        <w:t>ации подпрограммы</w:t>
      </w:r>
      <w:proofErr w:type="gramEnd"/>
      <w:r w:rsidR="00E1098D" w:rsidRPr="00DE4736">
        <w:rPr>
          <w:sz w:val="28"/>
          <w:szCs w:val="28"/>
        </w:rPr>
        <w:t xml:space="preserve"> по итогам 2024</w:t>
      </w:r>
      <w:r w:rsidRPr="00DE4736">
        <w:rPr>
          <w:sz w:val="28"/>
          <w:szCs w:val="28"/>
        </w:rPr>
        <w:t xml:space="preserve"> года </w:t>
      </w:r>
      <w:r w:rsidR="00E1098D" w:rsidRPr="00DE4736">
        <w:rPr>
          <w:sz w:val="28"/>
          <w:szCs w:val="28"/>
        </w:rPr>
        <w:t>100,00 процентов</w:t>
      </w:r>
      <w:r w:rsidRPr="00DE4736">
        <w:rPr>
          <w:sz w:val="28"/>
          <w:szCs w:val="28"/>
        </w:rPr>
        <w:t>.</w:t>
      </w:r>
    </w:p>
    <w:p w:rsidR="00907770" w:rsidRPr="00DE4736" w:rsidRDefault="00907770" w:rsidP="00907770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0235FD" w:rsidRPr="00DE4736" w:rsidRDefault="00907770" w:rsidP="0090777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 xml:space="preserve">2. Подпрограмма </w:t>
      </w:r>
      <w:r w:rsidR="000235FD" w:rsidRPr="00DE4736">
        <w:rPr>
          <w:sz w:val="28"/>
          <w:szCs w:val="28"/>
        </w:rPr>
        <w:t>«Энергосбережение и повышение энергетической эффективности в Седельниковском муниципальном районе»</w:t>
      </w:r>
      <w:r w:rsidRPr="00DE4736">
        <w:rPr>
          <w:sz w:val="28"/>
          <w:szCs w:val="28"/>
        </w:rPr>
        <w:t xml:space="preserve"> муниципальной программы </w:t>
      </w:r>
      <w:r w:rsidR="000235FD" w:rsidRPr="00DE4736">
        <w:rPr>
          <w:sz w:val="28"/>
          <w:szCs w:val="28"/>
        </w:rPr>
        <w:t>«Развитие экономического потенциала Седельниковского муниципального района Омской области».</w:t>
      </w:r>
    </w:p>
    <w:p w:rsidR="00907770" w:rsidRPr="00DE4736" w:rsidRDefault="00907770" w:rsidP="0090777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Ответственным</w:t>
      </w:r>
      <w:r w:rsidR="00C752DA" w:rsidRPr="00DE4736">
        <w:rPr>
          <w:sz w:val="28"/>
          <w:szCs w:val="28"/>
        </w:rPr>
        <w:t>и исполнителями подпрограммы являю</w:t>
      </w:r>
      <w:r w:rsidRPr="00DE4736">
        <w:rPr>
          <w:sz w:val="28"/>
          <w:szCs w:val="28"/>
        </w:rPr>
        <w:t>тся</w:t>
      </w:r>
      <w:r w:rsidR="00C752DA" w:rsidRPr="00DE4736">
        <w:rPr>
          <w:sz w:val="28"/>
          <w:szCs w:val="28"/>
        </w:rPr>
        <w:t xml:space="preserve"> Администрация Седельниковского муниципального района Омской области, </w:t>
      </w:r>
      <w:r w:rsidRPr="00DE4736">
        <w:rPr>
          <w:sz w:val="28"/>
          <w:szCs w:val="28"/>
        </w:rPr>
        <w:t xml:space="preserve"> Комитет по культуре Администрации Седельниковского муниц</w:t>
      </w:r>
      <w:r w:rsidR="00C752DA" w:rsidRPr="00DE4736">
        <w:rPr>
          <w:sz w:val="28"/>
          <w:szCs w:val="28"/>
        </w:rPr>
        <w:t xml:space="preserve">ипального района Омской области и Комитет по образованию Администрации Седельниковского муниципального района Омской области.  </w:t>
      </w:r>
    </w:p>
    <w:p w:rsidR="00C752DA" w:rsidRPr="00DE4736" w:rsidRDefault="00C752DA" w:rsidP="00C752DA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Целью муниципальной подпрограммы</w:t>
      </w:r>
      <w:r w:rsidRPr="00DE4736">
        <w:rPr>
          <w:bCs/>
          <w:sz w:val="28"/>
          <w:szCs w:val="28"/>
        </w:rPr>
        <w:t xml:space="preserve"> является обеспечение энергосбережения и повышения энергетической эффективности Седельниковского муниципального района.</w:t>
      </w:r>
    </w:p>
    <w:p w:rsidR="00C752DA" w:rsidRPr="00DE4736" w:rsidRDefault="00C752DA" w:rsidP="00C752DA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Достижение цели обеспечивается решением следующей задачи муниципальной подпрограммы:</w:t>
      </w:r>
    </w:p>
    <w:p w:rsidR="00C752DA" w:rsidRPr="00DE4736" w:rsidRDefault="00C752DA" w:rsidP="00C752DA">
      <w:pPr>
        <w:ind w:firstLine="709"/>
        <w:jc w:val="both"/>
      </w:pPr>
      <w:r w:rsidRPr="00DE4736">
        <w:rPr>
          <w:sz w:val="28"/>
          <w:szCs w:val="28"/>
        </w:rPr>
        <w:t>1.  Повышение энергетической эффективности и сокращение энергетических издержек в бюджетном секторе Седельниковского муниципального района.</w:t>
      </w:r>
    </w:p>
    <w:p w:rsidR="00C752DA" w:rsidRPr="00DE4736" w:rsidRDefault="00C752DA" w:rsidP="00C752DA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В рамках подпрограммы реализовано следующее мероприятие:</w:t>
      </w:r>
    </w:p>
    <w:p w:rsidR="00C752DA" w:rsidRPr="00DE4736" w:rsidRDefault="00C752DA" w:rsidP="00C752DA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«Энергосбережение и повышение энергетической эффективности в муниципальных учреждениях».</w:t>
      </w:r>
    </w:p>
    <w:p w:rsidR="00907770" w:rsidRPr="00DE4736" w:rsidRDefault="00907770" w:rsidP="00907770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Кассовое исполнение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 xml:space="preserve"> мероприятий подпрограммы в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году составило 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202 423,83</w:t>
      </w:r>
      <w:r w:rsidR="00FE1C28" w:rsidRPr="00DE4736">
        <w:rPr>
          <w:rFonts w:ascii="Times New Roman CYR" w:hAnsi="Times New Roman CYR" w:cs="Times New Roman"/>
          <w:sz w:val="28"/>
          <w:szCs w:val="28"/>
        </w:rPr>
        <w:t xml:space="preserve"> рубля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(100 процентов от планового объема, предусмотренного подпрограммой), в том числе за счет средств районного бюджета  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202 423,83</w:t>
      </w:r>
      <w:r w:rsidR="00FE1C28" w:rsidRPr="00DE4736">
        <w:rPr>
          <w:rFonts w:ascii="Times New Roman CYR" w:hAnsi="Times New Roman CYR" w:cs="Times New Roman"/>
          <w:sz w:val="28"/>
          <w:szCs w:val="28"/>
        </w:rPr>
        <w:t xml:space="preserve">  рубля</w:t>
      </w:r>
      <w:r w:rsidRPr="00DE4736">
        <w:rPr>
          <w:rFonts w:ascii="Times New Roman CYR" w:hAnsi="Times New Roman CYR" w:cs="Times New Roman"/>
          <w:sz w:val="28"/>
          <w:szCs w:val="28"/>
        </w:rPr>
        <w:t>.</w:t>
      </w:r>
    </w:p>
    <w:p w:rsidR="00907770" w:rsidRPr="00DE4736" w:rsidRDefault="00907770" w:rsidP="00907770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реализации подпрограммы</w:t>
      </w:r>
      <w:proofErr w:type="gramEnd"/>
      <w:r w:rsidRPr="00DE4736">
        <w:rPr>
          <w:rFonts w:ascii="Times New Roman CYR" w:hAnsi="Times New Roman CYR" w:cs="Times New Roman"/>
          <w:sz w:val="28"/>
          <w:szCs w:val="28"/>
        </w:rPr>
        <w:t xml:space="preserve"> по итогам 202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года выполнены на  100 процентов.</w:t>
      </w:r>
    </w:p>
    <w:p w:rsidR="00907770" w:rsidRPr="00DE4736" w:rsidRDefault="00907770" w:rsidP="00907770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907770" w:rsidRPr="00DE4736" w:rsidRDefault="00907770" w:rsidP="0090777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 xml:space="preserve">3. </w:t>
      </w:r>
      <w:r w:rsidR="0098086D" w:rsidRPr="00DE4736">
        <w:rPr>
          <w:sz w:val="28"/>
          <w:szCs w:val="28"/>
        </w:rPr>
        <w:t xml:space="preserve">Подпрограмма «Развитие сельского хозяйства и регулирование рынков сельскохозяйственной продукции, сырья и продовольствия Седельниковского муниципального района» муниципальной программы </w:t>
      </w:r>
      <w:r w:rsidR="0098086D" w:rsidRPr="00DE4736">
        <w:rPr>
          <w:sz w:val="28"/>
          <w:szCs w:val="28"/>
        </w:rPr>
        <w:lastRenderedPageBreak/>
        <w:t>«Развитие экономического потенциала Седельниковского муниципального района Омской области».</w:t>
      </w:r>
    </w:p>
    <w:p w:rsidR="0098086D" w:rsidRPr="00DE4736" w:rsidRDefault="005D57AE" w:rsidP="0090777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Ответственным исполнителем подпрограммы являе</w:t>
      </w:r>
      <w:r w:rsidR="00907770" w:rsidRPr="00DE4736">
        <w:rPr>
          <w:sz w:val="28"/>
          <w:szCs w:val="28"/>
        </w:rPr>
        <w:t xml:space="preserve">тся </w:t>
      </w:r>
      <w:r w:rsidRPr="00DE4736">
        <w:rPr>
          <w:sz w:val="28"/>
          <w:szCs w:val="28"/>
        </w:rPr>
        <w:t>Управление сельского хозяйства и продовольствия Администрации Седельниковского муниципального района Омской области</w:t>
      </w:r>
    </w:p>
    <w:p w:rsidR="0098086D" w:rsidRPr="00DE4736" w:rsidRDefault="0098086D" w:rsidP="005D57A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Целью муниципальной подпрограммы  является создание условий для динамичного развития сельского хозяйства Седельниковского муниципального района.</w:t>
      </w:r>
    </w:p>
    <w:p w:rsidR="0098086D" w:rsidRPr="00DE4736" w:rsidRDefault="0098086D" w:rsidP="005D57A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5D57AE" w:rsidRPr="00DE4736" w:rsidRDefault="0098086D" w:rsidP="005D57AE"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сельскохозяйственной продукции, развитие перерабатывающих производств, создание благоприятных условий для реализации сельскохозяйственной продукции, сырья и продовол</w:t>
      </w:r>
      <w:r w:rsidR="005D57AE" w:rsidRPr="00DE4736">
        <w:rPr>
          <w:rFonts w:ascii="Times New Roman" w:hAnsi="Times New Roman"/>
          <w:sz w:val="28"/>
          <w:szCs w:val="28"/>
        </w:rPr>
        <w:t>ьствия в Седельниковском районе;</w:t>
      </w:r>
    </w:p>
    <w:p w:rsidR="005D57AE" w:rsidRPr="00DE4736" w:rsidRDefault="0098086D" w:rsidP="005D57AE"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Обеспечение устойчивости финансовой и хозяйственной деятельности сельхозтоваропроизводителей агропромышленного комплекса, обеспечение выполнения федеральных, областных и районных программ развития се</w:t>
      </w:r>
      <w:r w:rsidR="005D57AE" w:rsidRPr="00DE4736">
        <w:rPr>
          <w:rFonts w:ascii="Times New Roman" w:hAnsi="Times New Roman"/>
          <w:sz w:val="28"/>
          <w:szCs w:val="28"/>
        </w:rPr>
        <w:t>льскохозяйственного производства.</w:t>
      </w:r>
    </w:p>
    <w:p w:rsidR="005D57AE" w:rsidRPr="00DE4736" w:rsidRDefault="005D57AE" w:rsidP="005D57A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В рамках подпрограммы реализованы следующие мероприятия:</w:t>
      </w:r>
    </w:p>
    <w:p w:rsidR="005D57AE" w:rsidRPr="00DE4736" w:rsidRDefault="005D57AE" w:rsidP="005D57A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продовольствия»;</w:t>
      </w:r>
    </w:p>
    <w:p w:rsidR="005D57AE" w:rsidRPr="00DE4736" w:rsidRDefault="005D57AE" w:rsidP="005D57A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«Развитие системы управления в сфере сельского хозяйства», и достигнуты все целевые индикаторы.</w:t>
      </w:r>
    </w:p>
    <w:p w:rsidR="0098086D" w:rsidRPr="00DE4736" w:rsidRDefault="0098086D" w:rsidP="0098086D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Кассовое исполнение мероприятий </w:t>
      </w:r>
      <w:r w:rsidR="00E2491F" w:rsidRPr="00DE4736">
        <w:rPr>
          <w:rFonts w:ascii="Times New Roman CYR" w:hAnsi="Times New Roman CYR" w:cs="Times New Roman"/>
          <w:sz w:val="28"/>
          <w:szCs w:val="28"/>
        </w:rPr>
        <w:t>п</w:t>
      </w:r>
      <w:r w:rsidRPr="00DE4736">
        <w:rPr>
          <w:rFonts w:ascii="Times New Roman CYR" w:hAnsi="Times New Roman CYR" w:cs="Times New Roman"/>
          <w:sz w:val="28"/>
          <w:szCs w:val="28"/>
        </w:rPr>
        <w:t>одпрограммы в 202</w:t>
      </w:r>
      <w:r w:rsidR="00C15664" w:rsidRPr="00DE4736">
        <w:rPr>
          <w:rFonts w:ascii="Times New Roman CYR" w:hAnsi="Times New Roman CYR" w:cs="Times New Roman"/>
          <w:sz w:val="28"/>
          <w:szCs w:val="28"/>
        </w:rPr>
        <w:t>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году составило </w:t>
      </w:r>
      <w:r w:rsidR="00C15664" w:rsidRPr="00DE4736">
        <w:rPr>
          <w:rFonts w:ascii="Times New Roman CYR" w:hAnsi="Times New Roman CYR" w:cs="Times New Roman"/>
          <w:sz w:val="28"/>
          <w:szCs w:val="28"/>
        </w:rPr>
        <w:t>4 921 141,89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рублей (</w:t>
      </w:r>
      <w:r w:rsidR="00C15664" w:rsidRPr="00DE4736">
        <w:rPr>
          <w:rFonts w:ascii="Times New Roman CYR" w:hAnsi="Times New Roman CYR" w:cs="Times New Roman"/>
          <w:sz w:val="28"/>
          <w:szCs w:val="28"/>
        </w:rPr>
        <w:t>100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процентов от планового объема, предусмотренного подпрограммой) в том числе за счет средств областного бюджета </w:t>
      </w:r>
      <w:r w:rsidR="00C15664" w:rsidRPr="00DE4736">
        <w:rPr>
          <w:rFonts w:ascii="Times New Roman CYR" w:hAnsi="Times New Roman CYR" w:cs="Times New Roman"/>
          <w:sz w:val="28"/>
          <w:szCs w:val="28"/>
        </w:rPr>
        <w:t>106 920,00</w:t>
      </w:r>
      <w:r w:rsidR="005D57AE" w:rsidRPr="00DE4736">
        <w:rPr>
          <w:rFonts w:ascii="Times New Roman CYR" w:hAnsi="Times New Roman CYR" w:cs="Times New Roman"/>
          <w:sz w:val="28"/>
          <w:szCs w:val="28"/>
        </w:rPr>
        <w:t xml:space="preserve"> 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рублей и районного бюджета </w:t>
      </w:r>
      <w:r w:rsidR="00C15664" w:rsidRPr="00DE4736">
        <w:rPr>
          <w:rFonts w:ascii="Times New Roman CYR" w:hAnsi="Times New Roman CYR" w:cs="Times New Roman"/>
          <w:sz w:val="28"/>
          <w:szCs w:val="28"/>
        </w:rPr>
        <w:t>4 814 221,89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рублей.</w:t>
      </w:r>
    </w:p>
    <w:p w:rsidR="0098086D" w:rsidRPr="00DE4736" w:rsidRDefault="0098086D" w:rsidP="0098086D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реализации подпрограммы</w:t>
      </w:r>
      <w:proofErr w:type="gramEnd"/>
      <w:r w:rsidRPr="00DE4736">
        <w:rPr>
          <w:rFonts w:ascii="Times New Roman CYR" w:hAnsi="Times New Roman CYR" w:cs="Times New Roman"/>
          <w:sz w:val="28"/>
          <w:szCs w:val="28"/>
        </w:rPr>
        <w:t xml:space="preserve"> по итогам 202</w:t>
      </w:r>
      <w:r w:rsidR="00C15664" w:rsidRPr="00DE4736">
        <w:rPr>
          <w:rFonts w:ascii="Times New Roman CYR" w:hAnsi="Times New Roman CYR" w:cs="Times New Roman"/>
          <w:sz w:val="28"/>
          <w:szCs w:val="28"/>
        </w:rPr>
        <w:t>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года  100 процентов.</w:t>
      </w:r>
    </w:p>
    <w:p w:rsidR="00907770" w:rsidRPr="00DE4736" w:rsidRDefault="00907770" w:rsidP="005026C2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5026C2" w:rsidRPr="00DE4736" w:rsidRDefault="00907770" w:rsidP="005026C2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rFonts w:ascii="Times New Roman CYR" w:hAnsi="Times New Roman CYR"/>
          <w:sz w:val="28"/>
          <w:szCs w:val="28"/>
        </w:rPr>
        <w:t xml:space="preserve">4. </w:t>
      </w:r>
      <w:r w:rsidR="005026C2" w:rsidRPr="00DE4736">
        <w:rPr>
          <w:sz w:val="28"/>
          <w:szCs w:val="28"/>
        </w:rPr>
        <w:t>Подпрограмма «Защита населения и территорий от чрезвычайных ситуаций, обеспечение безопасности» муниципальной программы «Развитие экономического потенциала Седельниковского муниципального района Омской области».</w:t>
      </w:r>
    </w:p>
    <w:p w:rsidR="00907770" w:rsidRPr="00DE4736" w:rsidRDefault="005026C2" w:rsidP="005026C2">
      <w:pPr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Ответственным исполнителем подпрограммы являе</w:t>
      </w:r>
      <w:r w:rsidR="00907770" w:rsidRPr="00DE4736">
        <w:rPr>
          <w:sz w:val="28"/>
          <w:szCs w:val="28"/>
        </w:rPr>
        <w:t>тся Администрация Седельниковского муниципального района Омской области</w:t>
      </w:r>
      <w:r w:rsidRPr="00DE4736">
        <w:rPr>
          <w:sz w:val="28"/>
          <w:szCs w:val="28"/>
        </w:rPr>
        <w:t>.</w:t>
      </w:r>
    </w:p>
    <w:p w:rsidR="005026C2" w:rsidRPr="00DE4736" w:rsidRDefault="00907770" w:rsidP="005026C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4736">
        <w:rPr>
          <w:sz w:val="28"/>
          <w:szCs w:val="28"/>
        </w:rPr>
        <w:t>Целью муници</w:t>
      </w:r>
      <w:r w:rsidR="005026C2" w:rsidRPr="00DE4736">
        <w:rPr>
          <w:sz w:val="28"/>
          <w:szCs w:val="28"/>
        </w:rPr>
        <w:t xml:space="preserve">пальной подпрограммы является </w:t>
      </w:r>
      <w:r w:rsidR="005026C2" w:rsidRPr="00DE4736">
        <w:rPr>
          <w:rFonts w:eastAsiaTheme="minorHAnsi"/>
          <w:sz w:val="28"/>
          <w:szCs w:val="28"/>
          <w:lang w:eastAsia="en-US"/>
        </w:rPr>
        <w:t>совершенствование и оптимизация структуры и возможностей системы защиты населения и территорий Седельниковского района Омской области в случаях возникновения чрезвычайных ситуаций или вследствие военных действий</w:t>
      </w:r>
      <w:r w:rsidR="005026C2" w:rsidRPr="00DE4736">
        <w:rPr>
          <w:sz w:val="28"/>
          <w:szCs w:val="28"/>
        </w:rPr>
        <w:t xml:space="preserve">. </w:t>
      </w:r>
    </w:p>
    <w:p w:rsidR="005026C2" w:rsidRPr="00DE4736" w:rsidRDefault="005026C2" w:rsidP="005026C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5026C2" w:rsidRPr="00DE4736" w:rsidRDefault="005026C2" w:rsidP="005026C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 xml:space="preserve">1. Обеспечение готовности органов местного самоуправления, сил и средств, предназначенных и выделяемых для принуждения и </w:t>
      </w:r>
      <w:r w:rsidRPr="00DE4736">
        <w:rPr>
          <w:rFonts w:ascii="Times New Roman" w:hAnsi="Times New Roman"/>
          <w:sz w:val="28"/>
          <w:szCs w:val="28"/>
        </w:rPr>
        <w:lastRenderedPageBreak/>
        <w:t>ликвидациичрезвычайных ситуациях.</w:t>
      </w:r>
    </w:p>
    <w:p w:rsidR="00E2491F" w:rsidRPr="00DE4736" w:rsidRDefault="005026C2" w:rsidP="005026C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 xml:space="preserve">В </w:t>
      </w:r>
      <w:r w:rsidR="00E2491F" w:rsidRPr="00DE4736">
        <w:rPr>
          <w:rFonts w:ascii="Times New Roman" w:hAnsi="Times New Roman"/>
          <w:sz w:val="28"/>
          <w:szCs w:val="28"/>
        </w:rPr>
        <w:t>рамках подпрограммы реализованы следующие мероприятия:</w:t>
      </w:r>
    </w:p>
    <w:p w:rsidR="00E2491F" w:rsidRPr="00DE4736" w:rsidRDefault="00E2491F" w:rsidP="005026C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«Совершенствование и поддержание в состоянии постоянной готовности системы управления и связи гражданской обороны на территории Седельниковского района омской области»;</w:t>
      </w:r>
    </w:p>
    <w:p w:rsidR="005026C2" w:rsidRPr="00DE4736" w:rsidRDefault="005026C2" w:rsidP="005026C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 xml:space="preserve"> «Оснащение сил гражданской обороны средствами для ликвидации чрезвычайных ситуаций природного и техногенного характера».</w:t>
      </w:r>
    </w:p>
    <w:p w:rsidR="005026C2" w:rsidRPr="00DE4736" w:rsidRDefault="005026C2" w:rsidP="005026C2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Касс</w:t>
      </w:r>
      <w:r w:rsidR="00E2491F" w:rsidRPr="00DE4736">
        <w:rPr>
          <w:rFonts w:ascii="Times New Roman CYR" w:hAnsi="Times New Roman CYR" w:cs="Times New Roman"/>
          <w:sz w:val="28"/>
          <w:szCs w:val="28"/>
        </w:rPr>
        <w:t>овое исполнение мероприятий п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одпрограммы в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году составило 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142 318,48</w:t>
      </w:r>
      <w:r w:rsidR="00E2491F" w:rsidRPr="00DE4736">
        <w:rPr>
          <w:rFonts w:ascii="Times New Roman CYR" w:hAnsi="Times New Roman CYR" w:cs="Times New Roman"/>
          <w:sz w:val="28"/>
          <w:szCs w:val="28"/>
        </w:rPr>
        <w:t xml:space="preserve"> 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рублей (100 процентов от планового объема, предусмотренного подпрограммой), в том числе за счет средств районного бюджета 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142 318,48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рублей.</w:t>
      </w:r>
    </w:p>
    <w:p w:rsidR="005026C2" w:rsidRPr="00DE4736" w:rsidRDefault="005026C2" w:rsidP="005026C2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реализации данного меропри</w:t>
      </w:r>
      <w:r w:rsidR="00934DC6" w:rsidRPr="00DE4736">
        <w:rPr>
          <w:rFonts w:ascii="Times New Roman CYR" w:hAnsi="Times New Roman CYR" w:cs="Times New Roman"/>
          <w:sz w:val="28"/>
          <w:szCs w:val="28"/>
        </w:rPr>
        <w:t>ятия подпрограммы</w:t>
      </w:r>
      <w:proofErr w:type="gramEnd"/>
      <w:r w:rsidR="00934DC6" w:rsidRPr="00DE4736">
        <w:rPr>
          <w:rFonts w:ascii="Times New Roman CYR" w:hAnsi="Times New Roman CYR" w:cs="Times New Roman"/>
          <w:sz w:val="28"/>
          <w:szCs w:val="28"/>
        </w:rPr>
        <w:t xml:space="preserve"> по итогам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года  составила 100 процентов.</w:t>
      </w:r>
    </w:p>
    <w:p w:rsidR="00907770" w:rsidRPr="00DE4736" w:rsidRDefault="00907770" w:rsidP="00907770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E2491F" w:rsidRPr="00DE4736" w:rsidRDefault="00907770" w:rsidP="00E2491F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rFonts w:ascii="Times New Roman CYR" w:hAnsi="Times New Roman CYR"/>
          <w:sz w:val="28"/>
          <w:szCs w:val="28"/>
        </w:rPr>
        <w:t xml:space="preserve">5. </w:t>
      </w:r>
      <w:r w:rsidR="00E2491F" w:rsidRPr="00DE4736">
        <w:rPr>
          <w:sz w:val="28"/>
          <w:szCs w:val="28"/>
        </w:rPr>
        <w:t>Подпрограмма «Обеспечение граждан, проживающих на территории Седельниковского муниципального района, доступным и комфортным жильем и коммунальными услугами» муниципальной программы «Развитие экономического потенциала Седельниковского муниципального района Омской области».</w:t>
      </w:r>
    </w:p>
    <w:p w:rsidR="00907770" w:rsidRPr="00DE4736" w:rsidRDefault="00907770" w:rsidP="0090777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Ответственным исполнителем подпрограммы является Администрация Седельниковского муниципального района Омской области.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Целью муниципальной подпрограммы является развитие жилищно-коммунального комплекса  на территории Седельниковского муниципального района.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1. Предоставление государственной поддержки молодым семьям в целях улучшения жилищных условий;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2. Снижение уровня износа основных фондов коммунальной инфраструктуры;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3. Передача части своих полномочий по вопросам местного значения сельским поселениям;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4.Формирование документов территориального планирования и подготовка документации по планировке территории</w:t>
      </w:r>
      <w:r w:rsidRPr="00DE4736">
        <w:rPr>
          <w:rFonts w:ascii="Times New Roman" w:hAnsi="Times New Roman"/>
          <w:sz w:val="28"/>
          <w:szCs w:val="28"/>
        </w:rPr>
        <w:t>;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5. Обеспечение населения питьевой водой, соответствующей требованиям безопасности и безвредности, установленным санитарно-</w:t>
      </w:r>
      <w:r w:rsidR="00561699" w:rsidRPr="00DE4736">
        <w:rPr>
          <w:rFonts w:ascii="Times New Roman CYR" w:hAnsi="Times New Roman CYR" w:cs="Times New Roman"/>
          <w:sz w:val="28"/>
          <w:szCs w:val="28"/>
        </w:rPr>
        <w:t>эпидемиологическими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правилам.</w:t>
      </w:r>
    </w:p>
    <w:p w:rsidR="00916843" w:rsidRPr="00DE4736" w:rsidRDefault="00916843" w:rsidP="00916843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В рамках подпрограммы реализованы следующие мероприятия:</w:t>
      </w:r>
    </w:p>
    <w:p w:rsidR="00916843" w:rsidRPr="00DE4736" w:rsidRDefault="00561699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«Мероприятия в области социальной политики»;</w:t>
      </w:r>
    </w:p>
    <w:p w:rsidR="00561699" w:rsidRPr="00DE4736" w:rsidRDefault="00561699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«Предоставление межбюджетных трансфертов бюджетам поселений на исполнение передаваемых полномочий из бюджета муниципального района»;</w:t>
      </w:r>
    </w:p>
    <w:p w:rsidR="00561699" w:rsidRPr="00DE4736" w:rsidRDefault="00561699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«Подготовка документов территориального планирования </w:t>
      </w:r>
      <w:r w:rsidRPr="00DE4736">
        <w:rPr>
          <w:rFonts w:ascii="Times New Roman CYR" w:hAnsi="Times New Roman CYR" w:cs="Times New Roman"/>
          <w:sz w:val="28"/>
          <w:szCs w:val="28"/>
        </w:rPr>
        <w:lastRenderedPageBreak/>
        <w:t>Седельниковского муниципального района Омской области и внесение в них изменений»;</w:t>
      </w:r>
    </w:p>
    <w:p w:rsidR="00561699" w:rsidRPr="00DE4736" w:rsidRDefault="00613496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 </w:t>
      </w:r>
      <w:r w:rsidR="00561699" w:rsidRPr="00DE4736">
        <w:rPr>
          <w:rFonts w:ascii="Times New Roman CYR" w:hAnsi="Times New Roman CYR" w:cs="Times New Roman"/>
          <w:sz w:val="28"/>
          <w:szCs w:val="28"/>
        </w:rPr>
        <w:t>«Подготовка и прохождение отопительного периода в Седель</w:t>
      </w:r>
      <w:r w:rsidRPr="00DE4736">
        <w:rPr>
          <w:rFonts w:ascii="Times New Roman CYR" w:hAnsi="Times New Roman CYR" w:cs="Times New Roman"/>
          <w:sz w:val="28"/>
          <w:szCs w:val="28"/>
        </w:rPr>
        <w:t>никовском муниципальном районе»;</w:t>
      </w:r>
    </w:p>
    <w:p w:rsidR="00613496" w:rsidRPr="00DE4736" w:rsidRDefault="00613496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«Реализация инициативных проектов в сфере благоустройства общественных территорий в Седельниковском муниципальном районе».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Кассовое исполнение</w:t>
      </w:r>
      <w:r w:rsidR="00613496" w:rsidRPr="00DE4736">
        <w:rPr>
          <w:rFonts w:ascii="Times New Roman CYR" w:hAnsi="Times New Roman CYR" w:cs="Times New Roman"/>
          <w:sz w:val="28"/>
          <w:szCs w:val="28"/>
        </w:rPr>
        <w:t xml:space="preserve"> мероприятий подпрограммы в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году составило </w:t>
      </w:r>
      <w:r w:rsidR="00613496" w:rsidRPr="00DE4736">
        <w:rPr>
          <w:rFonts w:ascii="Times New Roman CYR" w:hAnsi="Times New Roman CYR" w:cs="Times New Roman"/>
          <w:sz w:val="28"/>
          <w:szCs w:val="28"/>
        </w:rPr>
        <w:t>13 562 070,37 рублей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(</w:t>
      </w:r>
      <w:r w:rsidR="00916843" w:rsidRPr="00DE4736">
        <w:rPr>
          <w:rFonts w:ascii="Times New Roman CYR" w:hAnsi="Times New Roman CYR" w:cs="Times New Roman"/>
          <w:sz w:val="28"/>
          <w:szCs w:val="28"/>
        </w:rPr>
        <w:t>100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процентов от планового объема, предусмотренного подпрограммой) в том числе за счет средств областного бюджета </w:t>
      </w:r>
      <w:r w:rsidR="00613496" w:rsidRPr="00DE4736">
        <w:rPr>
          <w:rFonts w:ascii="Times New Roman CYR" w:hAnsi="Times New Roman CYR" w:cs="Times New Roman"/>
          <w:sz w:val="28"/>
          <w:szCs w:val="28"/>
        </w:rPr>
        <w:t>1 990 524,64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рублей и районного бюджета </w:t>
      </w:r>
      <w:r w:rsidR="00613496" w:rsidRPr="00DE4736">
        <w:rPr>
          <w:rFonts w:ascii="Times New Roman CYR" w:hAnsi="Times New Roman CYR" w:cs="Times New Roman"/>
          <w:sz w:val="28"/>
          <w:szCs w:val="28"/>
        </w:rPr>
        <w:t>11 571 545,73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рублей.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</w:t>
      </w:r>
      <w:r w:rsidR="00613496" w:rsidRPr="00DE4736">
        <w:rPr>
          <w:rFonts w:ascii="Times New Roman CYR" w:hAnsi="Times New Roman CYR" w:cs="Times New Roman"/>
          <w:sz w:val="28"/>
          <w:szCs w:val="28"/>
        </w:rPr>
        <w:t>ации подпрограммы</w:t>
      </w:r>
      <w:proofErr w:type="gramEnd"/>
      <w:r w:rsidR="00613496" w:rsidRPr="00DE4736">
        <w:rPr>
          <w:rFonts w:ascii="Times New Roman CYR" w:hAnsi="Times New Roman CYR" w:cs="Times New Roman"/>
          <w:sz w:val="28"/>
          <w:szCs w:val="28"/>
        </w:rPr>
        <w:t xml:space="preserve"> по итогам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года  100 процентов.</w:t>
      </w: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916843" w:rsidRPr="00DE4736" w:rsidRDefault="00916843" w:rsidP="0091684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rFonts w:ascii="Times New Roman CYR" w:hAnsi="Times New Roman CYR"/>
          <w:sz w:val="28"/>
          <w:szCs w:val="28"/>
        </w:rPr>
        <w:t xml:space="preserve">6. </w:t>
      </w:r>
      <w:r w:rsidRPr="00DE4736">
        <w:rPr>
          <w:sz w:val="28"/>
          <w:szCs w:val="28"/>
        </w:rPr>
        <w:t>Подпрограмма «Дорожная деятельность в отношении автомобильных дорог, обеспечение безопасности дорожного движения на них» муниципальной программы «Развитие экономического потенциала Седельниковского муниципального района Омской области».</w:t>
      </w:r>
    </w:p>
    <w:p w:rsidR="00E6157E" w:rsidRPr="00DE4736" w:rsidRDefault="00E6157E" w:rsidP="00E6157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DE4736">
        <w:rPr>
          <w:sz w:val="28"/>
          <w:szCs w:val="28"/>
        </w:rPr>
        <w:t>Ответственным исполнителем подпрограммы является Администрация Седельниковского муниципального района Омской области.</w:t>
      </w:r>
    </w:p>
    <w:p w:rsidR="00561699" w:rsidRPr="00DE4736" w:rsidRDefault="00561699" w:rsidP="00E6157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Целью муниципальной подпрограммы является повышение эффективности дорожной деятельности в отношении автомобильных дорог на территории муниципального района, обеспечение безопасности дорожного движения на них.</w:t>
      </w:r>
    </w:p>
    <w:p w:rsidR="00561699" w:rsidRPr="00DE4736" w:rsidRDefault="00561699" w:rsidP="00E6157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561699" w:rsidRPr="00DE4736" w:rsidRDefault="00561699" w:rsidP="00E6157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1. Дорожная деятельность в отношении автомобильных дорог, обеспечение безопасности дорожного движения на них.</w:t>
      </w:r>
    </w:p>
    <w:p w:rsidR="00E6157E" w:rsidRPr="00DE4736" w:rsidRDefault="00E6157E" w:rsidP="00E6157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В рамках подпрограммы реализованы следующие мероприятия:</w:t>
      </w:r>
    </w:p>
    <w:p w:rsidR="00E6157E" w:rsidRPr="00DE4736" w:rsidRDefault="00E6157E" w:rsidP="00E6157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«Содержание, текущий ремонт  автомобильных дорог  и сооружений и проведение отдельных мероприятий, связанных с дорожной деятельностью»;</w:t>
      </w:r>
    </w:p>
    <w:p w:rsidR="00E6157E" w:rsidRPr="00DE4736" w:rsidRDefault="00E6157E" w:rsidP="00E6157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«Строительство, реконструкция, капитальный ремонт и ремонт автомобильных дорог общего пользования местного значения относящихся к собственности муниципального района, включая разработку проектно-сметной документации».</w:t>
      </w:r>
    </w:p>
    <w:p w:rsidR="00561699" w:rsidRPr="00DE4736" w:rsidRDefault="00561699" w:rsidP="00561699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К</w:t>
      </w:r>
      <w:r w:rsidR="00E6157E" w:rsidRPr="00DE4736">
        <w:rPr>
          <w:rFonts w:ascii="Times New Roman CYR" w:hAnsi="Times New Roman CYR" w:cs="Times New Roman"/>
          <w:sz w:val="28"/>
          <w:szCs w:val="28"/>
        </w:rPr>
        <w:t>ассовое исполнение мероприятий п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одпрограммы в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году составило 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4 274 869,04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тыс. рублей (100 процентов от планового объема, предусмотренного подпрограммой), в том числе за счет средств районного бюджета 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4 274 869,04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тыс. рублей.</w:t>
      </w:r>
    </w:p>
    <w:p w:rsidR="00E6157E" w:rsidRPr="00DE4736" w:rsidRDefault="00E6157E" w:rsidP="00E6157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ации подпрограммы</w:t>
      </w:r>
      <w:proofErr w:type="gramEnd"/>
      <w:r w:rsidR="001D55BF" w:rsidRPr="00DE4736">
        <w:rPr>
          <w:rFonts w:ascii="Times New Roman CYR" w:hAnsi="Times New Roman CYR" w:cs="Times New Roman"/>
          <w:sz w:val="28"/>
          <w:szCs w:val="28"/>
        </w:rPr>
        <w:t xml:space="preserve"> по итогам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года  100 процентов.</w:t>
      </w:r>
    </w:p>
    <w:p w:rsidR="00E6157E" w:rsidRPr="00DE4736" w:rsidRDefault="00E6157E" w:rsidP="00E6157E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E6157E" w:rsidRPr="00DE4736" w:rsidRDefault="00E6157E" w:rsidP="00E615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36">
        <w:rPr>
          <w:rFonts w:ascii="Times New Roman CYR" w:hAnsi="Times New Roman CYR"/>
          <w:sz w:val="28"/>
          <w:szCs w:val="28"/>
        </w:rPr>
        <w:t xml:space="preserve">7. </w:t>
      </w:r>
      <w:r w:rsidR="004D3F19" w:rsidRPr="00DE4736">
        <w:rPr>
          <w:rFonts w:ascii="Times New Roman" w:hAnsi="Times New Roman" w:cs="Times New Roman"/>
          <w:sz w:val="28"/>
          <w:szCs w:val="28"/>
        </w:rPr>
        <w:t>Подпрограмма «</w:t>
      </w:r>
      <w:r w:rsidR="001D55BF" w:rsidRPr="00DE4736">
        <w:rPr>
          <w:rFonts w:ascii="Times New Roman" w:hAnsi="Times New Roman" w:cs="Times New Roman"/>
          <w:sz w:val="28"/>
          <w:szCs w:val="28"/>
        </w:rPr>
        <w:t xml:space="preserve">Организация транспортного обслуживания населения  и обеспечение устойчивого, надежного, безопасного </w:t>
      </w:r>
      <w:r w:rsidR="001D55BF" w:rsidRPr="00DE4736">
        <w:rPr>
          <w:rFonts w:ascii="Times New Roman" w:hAnsi="Times New Roman" w:cs="Times New Roman"/>
          <w:sz w:val="28"/>
          <w:szCs w:val="28"/>
        </w:rPr>
        <w:lastRenderedPageBreak/>
        <w:t>функционирования пассажирского транспорта</w:t>
      </w:r>
      <w:r w:rsidR="004D3F19" w:rsidRPr="00DE4736">
        <w:rPr>
          <w:rFonts w:ascii="Times New Roman" w:hAnsi="Times New Roman" w:cs="Times New Roman"/>
          <w:sz w:val="28"/>
          <w:szCs w:val="28"/>
        </w:rPr>
        <w:t>» муниципальной программы «Развитие экономического потенциала Седельниковского муниципального района Омской области».</w:t>
      </w:r>
    </w:p>
    <w:p w:rsidR="00A00262" w:rsidRPr="00DE4736" w:rsidRDefault="00A00262" w:rsidP="00E615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36">
        <w:rPr>
          <w:rFonts w:ascii="Times New Roman" w:hAnsi="Times New Roman" w:cs="Times New Roman"/>
          <w:sz w:val="28"/>
          <w:szCs w:val="28"/>
        </w:rPr>
        <w:t>Ответственным исполнителем подпрограммы является Администрация Седельниковского муниципального района Омской области.</w:t>
      </w:r>
    </w:p>
    <w:p w:rsidR="00A00262" w:rsidRPr="00DE4736" w:rsidRDefault="00A00262" w:rsidP="00A0026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 xml:space="preserve">Целью муниципальной подпрограммы </w:t>
      </w:r>
      <w:r w:rsidRPr="00DE4736">
        <w:rPr>
          <w:rFonts w:ascii="Times New Roman" w:hAnsi="Times New Roman" w:cs="Times New Roman"/>
          <w:sz w:val="28"/>
          <w:szCs w:val="28"/>
        </w:rPr>
        <w:t>является обеспечение сельских населенных пунктов в границах муниципального</w:t>
      </w:r>
      <w:r w:rsidRPr="00DE4736">
        <w:rPr>
          <w:rFonts w:ascii="Times New Roman" w:hAnsi="Times New Roman"/>
          <w:sz w:val="28"/>
          <w:szCs w:val="28"/>
        </w:rPr>
        <w:t xml:space="preserve"> образования регулярным транспортным сообщением автомобильным транспортом.</w:t>
      </w:r>
    </w:p>
    <w:p w:rsidR="00A00262" w:rsidRPr="00DE4736" w:rsidRDefault="00A00262" w:rsidP="00A0026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A00262" w:rsidRPr="00DE4736" w:rsidRDefault="00A00262" w:rsidP="00A0026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1. Обеспечение потребности населения в услугах по перевозке пассажиров транспортом общего пользования в границах Седельниковского муниципального района;</w:t>
      </w:r>
    </w:p>
    <w:p w:rsidR="00A00262" w:rsidRPr="00DE4736" w:rsidRDefault="00A00262" w:rsidP="00A0026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2. Обеспечение доступности пассажирских перевозок.</w:t>
      </w:r>
    </w:p>
    <w:p w:rsidR="00A00262" w:rsidRPr="00DE4736" w:rsidRDefault="00A00262" w:rsidP="00A00262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В рамках подпрограммы реализованы следующие мероприятия:</w:t>
      </w:r>
    </w:p>
    <w:p w:rsidR="008655DE" w:rsidRPr="00DE4736" w:rsidRDefault="006821D9" w:rsidP="006821D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«Организация транспортного обслуживания населения по муниципальным маршрутам».</w:t>
      </w:r>
    </w:p>
    <w:p w:rsidR="00A00262" w:rsidRPr="00DE4736" w:rsidRDefault="00A00262" w:rsidP="00A00262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Кассовое исполнение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 xml:space="preserve"> мероприятий подпрограммы в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году составило 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7 090 559,34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рублей (100 процентов от планового объема, предусмотренного подпрограммой), в том числе 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 xml:space="preserve">за счет средств областного  бюджета 6 077 74 ,43 рублей и 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средств районного бюджета 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1 012 818,91</w:t>
      </w:r>
      <w:r w:rsidR="001D7BA7" w:rsidRPr="00DE4736">
        <w:rPr>
          <w:rFonts w:ascii="Times New Roman CYR" w:hAnsi="Times New Roman CYR" w:cs="Times New Roman"/>
          <w:sz w:val="28"/>
          <w:szCs w:val="28"/>
        </w:rPr>
        <w:t xml:space="preserve"> </w:t>
      </w:r>
      <w:r w:rsidRPr="00DE4736">
        <w:rPr>
          <w:rFonts w:ascii="Times New Roman CYR" w:hAnsi="Times New Roman CYR" w:cs="Times New Roman"/>
          <w:sz w:val="28"/>
          <w:szCs w:val="28"/>
        </w:rPr>
        <w:t>рублей.</w:t>
      </w:r>
    </w:p>
    <w:p w:rsidR="001D7BA7" w:rsidRPr="00DE4736" w:rsidRDefault="001D7BA7" w:rsidP="001D7BA7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</w:t>
      </w:r>
      <w:r w:rsidR="001D55BF" w:rsidRPr="00DE4736">
        <w:rPr>
          <w:rFonts w:ascii="Times New Roman CYR" w:hAnsi="Times New Roman CYR" w:cs="Times New Roman"/>
          <w:sz w:val="28"/>
          <w:szCs w:val="28"/>
        </w:rPr>
        <w:t>ации подпрограммы</w:t>
      </w:r>
      <w:proofErr w:type="gramEnd"/>
      <w:r w:rsidR="001D55BF" w:rsidRPr="00DE4736">
        <w:rPr>
          <w:rFonts w:ascii="Times New Roman CYR" w:hAnsi="Times New Roman CYR" w:cs="Times New Roman"/>
          <w:sz w:val="28"/>
          <w:szCs w:val="28"/>
        </w:rPr>
        <w:t xml:space="preserve"> по итогам 2024</w:t>
      </w:r>
      <w:r w:rsidRPr="00DE4736">
        <w:rPr>
          <w:rFonts w:ascii="Times New Roman CYR" w:hAnsi="Times New Roman CYR" w:cs="Times New Roman"/>
          <w:sz w:val="28"/>
          <w:szCs w:val="28"/>
        </w:rPr>
        <w:t xml:space="preserve"> года  100 процентов.</w:t>
      </w:r>
    </w:p>
    <w:p w:rsidR="001D7BA7" w:rsidRPr="00DE4736" w:rsidRDefault="001D7BA7" w:rsidP="001D7BA7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36">
        <w:rPr>
          <w:rFonts w:ascii="Times New Roman CYR" w:hAnsi="Times New Roman CYR"/>
          <w:sz w:val="28"/>
          <w:szCs w:val="28"/>
        </w:rPr>
        <w:t xml:space="preserve">8. </w:t>
      </w:r>
      <w:r w:rsidRPr="00DE4736">
        <w:rPr>
          <w:rFonts w:ascii="Times New Roman" w:hAnsi="Times New Roman" w:cs="Times New Roman"/>
          <w:sz w:val="28"/>
          <w:szCs w:val="28"/>
        </w:rPr>
        <w:t>Подпрограмма «Развитие малого и среднего предпринимательства в Седельниковском муниципальном районе Омской области» муниципальной программы «Развитие экономического потенциала Седельниковского муниципального района Омской области».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4736">
        <w:rPr>
          <w:rFonts w:ascii="Times New Roman" w:hAnsi="Times New Roman" w:cs="Times New Roman"/>
          <w:sz w:val="28"/>
          <w:szCs w:val="28"/>
        </w:rPr>
        <w:t>Ответственным исполнителем подпрограммы является Администрация Седельниковского муниципального района Омской области.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 xml:space="preserve">Целью муниципальной подпрограммы </w:t>
      </w:r>
      <w:r w:rsidRPr="00DE4736">
        <w:rPr>
          <w:rFonts w:ascii="Times New Roman" w:hAnsi="Times New Roman" w:cs="Times New Roman"/>
          <w:sz w:val="28"/>
          <w:szCs w:val="28"/>
        </w:rPr>
        <w:t xml:space="preserve">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Седельниковского муниципального района Омской области. </w:t>
      </w:r>
      <w:r w:rsidRPr="00DE4736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подпрограммы: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1. Повышение доступности финансовых ресурсов для субъектов малого и среднего предпринимательства;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 xml:space="preserve">2. Повышение доступности </w:t>
      </w:r>
      <w:proofErr w:type="spellStart"/>
      <w:proofErr w:type="gramStart"/>
      <w:r w:rsidRPr="00DE4736">
        <w:rPr>
          <w:rFonts w:ascii="Times New Roman" w:hAnsi="Times New Roman"/>
          <w:sz w:val="28"/>
          <w:szCs w:val="28"/>
        </w:rPr>
        <w:t>бизнес-образования</w:t>
      </w:r>
      <w:proofErr w:type="spellEnd"/>
      <w:proofErr w:type="gramEnd"/>
      <w:r w:rsidRPr="00DE4736">
        <w:rPr>
          <w:rFonts w:ascii="Times New Roman" w:hAnsi="Times New Roman"/>
          <w:sz w:val="28"/>
          <w:szCs w:val="28"/>
        </w:rPr>
        <w:t xml:space="preserve"> для субъектов малого и среднего предпринимательства, пропаганда предпринимательства;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3. Содействие развитию социально ответственной деятельности субъектов малого и среднего предпринимательства, направленной на решение социальных проблем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lastRenderedPageBreak/>
        <w:t>В рамках подпрограммы реализованы следующие мероприятия: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DE4736">
        <w:rPr>
          <w:rFonts w:ascii="Times New Roman" w:hAnsi="Times New Roman"/>
          <w:sz w:val="28"/>
          <w:szCs w:val="28"/>
        </w:rPr>
        <w:t>«Развитие социального предпринимательства на территории Седельниковского муниципального района Омской области»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>Кассовое исполнение мероприятий подпрограммы в 2024 году составило 1 000,00 рублей (100 процентов от планового объема, предусмотренного подпрограммой), в том числе за счет средств районного бюджета 1 000,00 рублей.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Степень </w:t>
      </w:r>
      <w:proofErr w:type="gramStart"/>
      <w:r w:rsidRPr="00DE4736">
        <w:rPr>
          <w:rFonts w:ascii="Times New Roman CYR" w:hAnsi="Times New Roman CYR" w:cs="Times New Roman"/>
          <w:sz w:val="28"/>
          <w:szCs w:val="28"/>
        </w:rPr>
        <w:t>достижения плановых значений ожидаемых результатов реализации подпрограммы</w:t>
      </w:r>
      <w:proofErr w:type="gramEnd"/>
      <w:r w:rsidRPr="00DE4736">
        <w:rPr>
          <w:rFonts w:ascii="Times New Roman CYR" w:hAnsi="Times New Roman CYR" w:cs="Times New Roman"/>
          <w:sz w:val="28"/>
          <w:szCs w:val="28"/>
        </w:rPr>
        <w:t xml:space="preserve"> по итогам 2024 года  100 процентов.</w:t>
      </w:r>
    </w:p>
    <w:p w:rsidR="008655DE" w:rsidRPr="00DE4736" w:rsidRDefault="008655DE" w:rsidP="008655DE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DE4736">
        <w:rPr>
          <w:rFonts w:ascii="Times New Roman CYR" w:hAnsi="Times New Roman CYR" w:cs="Times New Roman"/>
          <w:sz w:val="28"/>
          <w:szCs w:val="28"/>
        </w:rPr>
        <w:t xml:space="preserve">Основные мероприятия </w:t>
      </w:r>
      <w:r w:rsidRPr="00DE4736">
        <w:rPr>
          <w:rFonts w:ascii="Times New Roman CYR" w:hAnsi="Times New Roman CYR"/>
          <w:sz w:val="28"/>
          <w:szCs w:val="28"/>
        </w:rPr>
        <w:t xml:space="preserve"> выполнены и достигнуты все целевые индикаторы.</w:t>
      </w:r>
    </w:p>
    <w:p w:rsidR="008655DE" w:rsidRPr="00DE4736" w:rsidRDefault="008655DE" w:rsidP="001D7BA7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916843" w:rsidRPr="00DE4736" w:rsidRDefault="00916843" w:rsidP="00E2491F">
      <w:pPr>
        <w:pStyle w:val="ConsPlusNonformat"/>
        <w:ind w:firstLine="709"/>
        <w:jc w:val="both"/>
        <w:rPr>
          <w:rFonts w:ascii="Times New Roman CYR" w:hAnsi="Times New Roman CYR"/>
          <w:sz w:val="28"/>
          <w:szCs w:val="28"/>
        </w:rPr>
      </w:pP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</w:p>
    <w:p w:rsidR="00E2491F" w:rsidRPr="00DE4736" w:rsidRDefault="00E2491F" w:rsidP="00E2491F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</w:p>
    <w:p w:rsidR="00746B25" w:rsidRPr="00DE4736" w:rsidRDefault="00746B25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</w:p>
    <w:p w:rsidR="00E31A73" w:rsidRPr="00DE4736" w:rsidRDefault="00E31A73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</w:p>
    <w:p w:rsidR="00DE4736" w:rsidRPr="00DE4736" w:rsidRDefault="00DE4736">
      <w:pPr>
        <w:pStyle w:val="ConsPlusNonformat"/>
        <w:ind w:firstLine="709"/>
        <w:jc w:val="both"/>
        <w:rPr>
          <w:rFonts w:ascii="Times New Roman CYR" w:hAnsi="Times New Roman CYR" w:cs="Times New Roman"/>
          <w:sz w:val="28"/>
          <w:szCs w:val="28"/>
        </w:rPr>
      </w:pPr>
    </w:p>
    <w:sectPr w:rsidR="00DE4736" w:rsidRPr="00DE4736" w:rsidSect="00162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5960"/>
    <w:multiLevelType w:val="hybridMultilevel"/>
    <w:tmpl w:val="241EE4E6"/>
    <w:lvl w:ilvl="0" w:tplc="D3305772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15B547A"/>
    <w:multiLevelType w:val="hybridMultilevel"/>
    <w:tmpl w:val="E20455D8"/>
    <w:lvl w:ilvl="0" w:tplc="979EF064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D32193F"/>
    <w:multiLevelType w:val="hybridMultilevel"/>
    <w:tmpl w:val="91F28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770"/>
    <w:rsid w:val="000235FD"/>
    <w:rsid w:val="0003115A"/>
    <w:rsid w:val="001623F6"/>
    <w:rsid w:val="001D55BF"/>
    <w:rsid w:val="001D7BA7"/>
    <w:rsid w:val="00437314"/>
    <w:rsid w:val="004A3839"/>
    <w:rsid w:val="004D3F19"/>
    <w:rsid w:val="005026C2"/>
    <w:rsid w:val="00553AAE"/>
    <w:rsid w:val="00561699"/>
    <w:rsid w:val="00561D56"/>
    <w:rsid w:val="005D57AE"/>
    <w:rsid w:val="00613496"/>
    <w:rsid w:val="006821D9"/>
    <w:rsid w:val="006A3438"/>
    <w:rsid w:val="006E634A"/>
    <w:rsid w:val="0070083C"/>
    <w:rsid w:val="00746B25"/>
    <w:rsid w:val="008655DE"/>
    <w:rsid w:val="00907770"/>
    <w:rsid w:val="00916843"/>
    <w:rsid w:val="00934DC6"/>
    <w:rsid w:val="0098086D"/>
    <w:rsid w:val="009939BF"/>
    <w:rsid w:val="009B0CAA"/>
    <w:rsid w:val="00A00262"/>
    <w:rsid w:val="00C15664"/>
    <w:rsid w:val="00C752DA"/>
    <w:rsid w:val="00DE4736"/>
    <w:rsid w:val="00E1098D"/>
    <w:rsid w:val="00E2491F"/>
    <w:rsid w:val="00E31A73"/>
    <w:rsid w:val="00E6157E"/>
    <w:rsid w:val="00F736F7"/>
    <w:rsid w:val="00FE1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90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7770"/>
    <w:rPr>
      <w:sz w:val="26"/>
    </w:rPr>
  </w:style>
  <w:style w:type="character" w:customStyle="1" w:styleId="ConsPlusNonformat0">
    <w:name w:val="ConsPlusNonformat Знак"/>
    <w:link w:val="ConsPlusNonformat"/>
    <w:locked/>
    <w:rsid w:val="009077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0CAA"/>
    <w:pPr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907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907770"/>
    <w:rPr>
      <w:sz w:val="26"/>
    </w:rPr>
  </w:style>
  <w:style w:type="character" w:customStyle="1" w:styleId="ConsPlusNonformat0">
    <w:name w:val="ConsPlusNonformat Знак"/>
    <w:link w:val="ConsPlusNonformat"/>
    <w:locked/>
    <w:rsid w:val="009077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B0CAA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МагеркоВМ</dc:creator>
  <cp:lastModifiedBy>Пользователь Windows</cp:lastModifiedBy>
  <cp:revision>18</cp:revision>
  <dcterms:created xsi:type="dcterms:W3CDTF">2024-05-15T10:00:00Z</dcterms:created>
  <dcterms:modified xsi:type="dcterms:W3CDTF">2025-06-03T05:44:00Z</dcterms:modified>
</cp:coreProperties>
</file>